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5238" w:rsidRPr="001C68D4" w:rsidRDefault="00B95238" w:rsidP="002C06F3">
      <w:pPr>
        <w:jc w:val="center"/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</w:pPr>
      <w:r w:rsidRPr="001C68D4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 xml:space="preserve">LES CINÉTEXTES EN CONCERT </w:t>
      </w:r>
    </w:p>
    <w:p w:rsidR="006672A0" w:rsidRPr="001C68D4" w:rsidRDefault="006672A0" w:rsidP="002C06F3">
      <w:pPr>
        <w:jc w:val="center"/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</w:pPr>
    </w:p>
    <w:p w:rsidR="00D40ABD" w:rsidRPr="001C68D4" w:rsidRDefault="00DD399C" w:rsidP="002C06F3">
      <w:pPr>
        <w:jc w:val="center"/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</w:pPr>
      <w:r w:rsidRPr="001C68D4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>P</w:t>
      </w:r>
      <w:r w:rsidR="00D40ABD" w:rsidRPr="001C68D4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>erformances</w:t>
      </w:r>
      <w:r w:rsidRPr="001C68D4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 xml:space="preserve"> littéraires et musicales </w:t>
      </w:r>
    </w:p>
    <w:p w:rsidR="007B2070" w:rsidRDefault="00145291" w:rsidP="00842C4A">
      <w:pPr>
        <w:jc w:val="center"/>
        <w:rPr>
          <w:rFonts w:ascii="Cambria" w:eastAsia="Times New Roman" w:hAnsi="Cambria" w:cs="Times New Roman"/>
          <w:color w:val="4472C4" w:themeColor="accent1"/>
          <w:kern w:val="0"/>
          <w:sz w:val="22"/>
          <w:szCs w:val="22"/>
          <w:lang w:eastAsia="fr-FR"/>
          <w14:ligatures w14:val="none"/>
        </w:rPr>
      </w:pPr>
      <w:r w:rsidRPr="00145291">
        <w:rPr>
          <w:rFonts w:ascii="Cambria" w:eastAsia="Times New Roman" w:hAnsi="Cambria" w:cs="Times New Roman"/>
          <w:color w:val="4472C4" w:themeColor="accent1"/>
          <w:kern w:val="0"/>
          <w:sz w:val="22"/>
          <w:szCs w:val="22"/>
          <w:lang w:eastAsia="fr-FR"/>
          <w14:ligatures w14:val="none"/>
        </w:rPr>
        <w:t>https://youtu.be/h8tOz3-nIww</w:t>
      </w:r>
    </w:p>
    <w:p w:rsidR="00961958" w:rsidRPr="001C68D4" w:rsidRDefault="00961958" w:rsidP="00842C4A">
      <w:pPr>
        <w:jc w:val="center"/>
        <w:rPr>
          <w:rFonts w:ascii="Cambria" w:eastAsia="Times New Roman" w:hAnsi="Cambria" w:cs="Times New Roman"/>
          <w:color w:val="4472C4" w:themeColor="accent1"/>
          <w:kern w:val="0"/>
          <w:sz w:val="22"/>
          <w:szCs w:val="22"/>
          <w:lang w:eastAsia="fr-FR"/>
          <w14:ligatures w14:val="none"/>
        </w:rPr>
      </w:pPr>
    </w:p>
    <w:p w:rsidR="002C06F3" w:rsidRPr="001C68D4" w:rsidRDefault="002C06F3" w:rsidP="00842C4A">
      <w:pPr>
        <w:jc w:val="center"/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</w:pPr>
    </w:p>
    <w:p w:rsidR="006672A0" w:rsidRPr="001C68D4" w:rsidRDefault="001A5BB2" w:rsidP="00D36FCD">
      <w:pPr>
        <w:jc w:val="center"/>
        <w:rPr>
          <w:rFonts w:ascii="Cambria" w:eastAsia="Times New Roman" w:hAnsi="Cambria" w:cs="Times New Roman"/>
          <w:b/>
          <w:bCs/>
          <w:i/>
          <w:iCs/>
          <w:color w:val="000000"/>
          <w:kern w:val="0"/>
          <w:sz w:val="22"/>
          <w:szCs w:val="22"/>
          <w:lang w:eastAsia="fr-FR"/>
          <w14:ligatures w14:val="none"/>
        </w:rPr>
      </w:pPr>
      <w:r w:rsidRPr="001C68D4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>D’APRÈS LES NOUVELLES DU RECUEIL</w:t>
      </w:r>
      <w:r w:rsidRPr="001C68D4">
        <w:rPr>
          <w:rFonts w:ascii="Cambria" w:eastAsia="Times New Roman" w:hAnsi="Cambria" w:cs="Times New Roman"/>
          <w:b/>
          <w:bCs/>
          <w:i/>
          <w:iCs/>
          <w:color w:val="000000"/>
          <w:kern w:val="0"/>
          <w:sz w:val="22"/>
          <w:szCs w:val="22"/>
          <w:lang w:eastAsia="fr-FR"/>
          <w14:ligatures w14:val="none"/>
        </w:rPr>
        <w:t xml:space="preserve"> </w:t>
      </w:r>
    </w:p>
    <w:p w:rsidR="006672A0" w:rsidRPr="001C68D4" w:rsidRDefault="001A5BB2" w:rsidP="006672A0">
      <w:pPr>
        <w:jc w:val="center"/>
        <w:rPr>
          <w:rFonts w:ascii="Cambria" w:eastAsia="Times New Roman" w:hAnsi="Cambria" w:cs="Times New Roman"/>
          <w:b/>
          <w:bCs/>
          <w:i/>
          <w:iCs/>
          <w:color w:val="000000"/>
          <w:kern w:val="0"/>
          <w:sz w:val="22"/>
          <w:szCs w:val="22"/>
          <w:lang w:eastAsia="fr-FR"/>
          <w14:ligatures w14:val="none"/>
        </w:rPr>
      </w:pPr>
      <w:r w:rsidRPr="001C68D4">
        <w:rPr>
          <w:rFonts w:ascii="Cambria" w:eastAsia="Times New Roman" w:hAnsi="Cambria" w:cs="Times New Roman"/>
          <w:b/>
          <w:bCs/>
          <w:i/>
          <w:iCs/>
          <w:color w:val="000000"/>
          <w:kern w:val="0"/>
          <w:sz w:val="22"/>
          <w:szCs w:val="22"/>
          <w:lang w:eastAsia="fr-FR"/>
          <w14:ligatures w14:val="none"/>
        </w:rPr>
        <w:t xml:space="preserve">TOILES </w:t>
      </w:r>
    </w:p>
    <w:p w:rsidR="00D36FCD" w:rsidRPr="001C68D4" w:rsidRDefault="001A5BB2" w:rsidP="006672A0">
      <w:pPr>
        <w:jc w:val="center"/>
        <w:rPr>
          <w:rFonts w:ascii="Cambria" w:eastAsia="Times New Roman" w:hAnsi="Cambria" w:cs="Times New Roman"/>
          <w:b/>
          <w:bCs/>
          <w:i/>
          <w:iCs/>
          <w:color w:val="000000"/>
          <w:kern w:val="0"/>
          <w:sz w:val="22"/>
          <w:szCs w:val="22"/>
          <w:lang w:eastAsia="fr-FR"/>
          <w14:ligatures w14:val="none"/>
        </w:rPr>
      </w:pPr>
      <w:r w:rsidRPr="001C68D4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>D’ELSA GRIBINSKI</w:t>
      </w:r>
    </w:p>
    <w:p w:rsidR="002C06F3" w:rsidRPr="001C68D4" w:rsidRDefault="001A5BB2" w:rsidP="00D36FCD">
      <w:pPr>
        <w:jc w:val="center"/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</w:pPr>
      <w:r w:rsidRPr="001C68D4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 xml:space="preserve">(MERCURE DE FRANCE, </w:t>
      </w:r>
      <w:r w:rsidR="00832CD8" w:rsidRPr="001C68D4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 xml:space="preserve">finaliste du Goncourt de la nouvelle </w:t>
      </w:r>
      <w:r w:rsidRPr="001C68D4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>2024)</w:t>
      </w:r>
    </w:p>
    <w:p w:rsidR="002C06F3" w:rsidRPr="001C68D4" w:rsidRDefault="002C06F3" w:rsidP="00D40ABD">
      <w:pPr>
        <w:rPr>
          <w:rFonts w:ascii="Cambria" w:eastAsia="Times New Roman" w:hAnsi="Cambria" w:cs="Times New Roman"/>
          <w:b/>
          <w:bCs/>
          <w:i/>
          <w:iCs/>
          <w:color w:val="000000"/>
          <w:kern w:val="0"/>
          <w:sz w:val="22"/>
          <w:szCs w:val="22"/>
          <w:lang w:eastAsia="fr-FR"/>
          <w14:ligatures w14:val="none"/>
        </w:rPr>
      </w:pPr>
    </w:p>
    <w:p w:rsidR="00D03D56" w:rsidRPr="001C68D4" w:rsidRDefault="00D03D56" w:rsidP="00D03D56">
      <w:pPr>
        <w:spacing w:line="276" w:lineRule="auto"/>
        <w:rPr>
          <w:rFonts w:ascii="Cambria" w:eastAsia="Times New Roman" w:hAnsi="Cambria" w:cs="Calibri"/>
          <w:i/>
          <w:iCs/>
          <w:color w:val="000000"/>
          <w:kern w:val="0"/>
          <w:sz w:val="22"/>
          <w:szCs w:val="22"/>
          <w:lang w:eastAsia="fr-FR"/>
          <w14:ligatures w14:val="none"/>
        </w:rPr>
      </w:pPr>
    </w:p>
    <w:p w:rsidR="00DD399C" w:rsidRPr="001C68D4" w:rsidRDefault="00DD399C" w:rsidP="00DD399C">
      <w:pPr>
        <w:spacing w:line="276" w:lineRule="auto"/>
        <w:rPr>
          <w:rFonts w:ascii="Cambria" w:hAnsi="Cambria"/>
          <w:b/>
          <w:bCs/>
          <w:i/>
          <w:iCs/>
          <w:sz w:val="22"/>
          <w:szCs w:val="22"/>
        </w:rPr>
      </w:pPr>
      <w:r w:rsidRPr="001C68D4">
        <w:rPr>
          <w:rFonts w:ascii="Cambria" w:hAnsi="Cambria"/>
          <w:i/>
          <w:iCs/>
          <w:sz w:val="22"/>
          <w:szCs w:val="22"/>
        </w:rPr>
        <w:t>Création et interprétation :</w:t>
      </w:r>
      <w:r w:rsidRPr="001C68D4">
        <w:rPr>
          <w:rFonts w:ascii="Cambria" w:hAnsi="Cambria"/>
          <w:b/>
          <w:bCs/>
          <w:i/>
          <w:iCs/>
          <w:sz w:val="22"/>
          <w:szCs w:val="22"/>
        </w:rPr>
        <w:t xml:space="preserve"> Elsa </w:t>
      </w:r>
      <w:proofErr w:type="spellStart"/>
      <w:r w:rsidRPr="001C68D4">
        <w:rPr>
          <w:rFonts w:ascii="Cambria" w:hAnsi="Cambria"/>
          <w:b/>
          <w:bCs/>
          <w:i/>
          <w:iCs/>
          <w:sz w:val="22"/>
          <w:szCs w:val="22"/>
        </w:rPr>
        <w:t>Gribinski</w:t>
      </w:r>
      <w:proofErr w:type="spellEnd"/>
      <w:r w:rsidRPr="001C68D4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Pr="001C68D4">
        <w:rPr>
          <w:rFonts w:ascii="Cambria" w:hAnsi="Cambria"/>
          <w:i/>
          <w:iCs/>
          <w:sz w:val="22"/>
          <w:szCs w:val="22"/>
        </w:rPr>
        <w:t>(texte, voix)</w:t>
      </w:r>
      <w:r w:rsidRPr="001C68D4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</w:p>
    <w:p w:rsidR="00DD399C" w:rsidRPr="001C68D4" w:rsidRDefault="00DD399C" w:rsidP="00DD399C">
      <w:pPr>
        <w:spacing w:line="276" w:lineRule="auto"/>
        <w:ind w:left="708"/>
        <w:rPr>
          <w:rFonts w:ascii="Cambria" w:hAnsi="Cambria"/>
          <w:b/>
          <w:bCs/>
          <w:i/>
          <w:iCs/>
          <w:sz w:val="22"/>
          <w:szCs w:val="22"/>
        </w:rPr>
      </w:pPr>
      <w:r w:rsidRPr="001C68D4">
        <w:rPr>
          <w:rFonts w:ascii="Cambria" w:hAnsi="Cambria"/>
          <w:b/>
          <w:bCs/>
          <w:i/>
          <w:iCs/>
          <w:sz w:val="22"/>
          <w:szCs w:val="22"/>
        </w:rPr>
        <w:t xml:space="preserve">   </w:t>
      </w:r>
      <w:r w:rsidRPr="001C68D4">
        <w:rPr>
          <w:rFonts w:ascii="Cambria" w:hAnsi="Cambria"/>
          <w:b/>
          <w:bCs/>
          <w:i/>
          <w:iCs/>
          <w:sz w:val="22"/>
          <w:szCs w:val="22"/>
        </w:rPr>
        <w:tab/>
      </w:r>
      <w:r w:rsidRPr="001C68D4">
        <w:rPr>
          <w:rFonts w:ascii="Cambria" w:hAnsi="Cambria"/>
          <w:b/>
          <w:bCs/>
          <w:i/>
          <w:iCs/>
          <w:sz w:val="22"/>
          <w:szCs w:val="22"/>
        </w:rPr>
        <w:tab/>
        <w:t xml:space="preserve">     </w:t>
      </w:r>
      <w:r w:rsidR="001C68D4">
        <w:rPr>
          <w:rFonts w:ascii="Cambria" w:hAnsi="Cambria"/>
          <w:b/>
          <w:bCs/>
          <w:i/>
          <w:iCs/>
          <w:sz w:val="22"/>
          <w:szCs w:val="22"/>
        </w:rPr>
        <w:t xml:space="preserve">  </w:t>
      </w:r>
      <w:r w:rsidRPr="001C68D4">
        <w:rPr>
          <w:rFonts w:ascii="Cambria" w:hAnsi="Cambria"/>
          <w:b/>
          <w:bCs/>
          <w:i/>
          <w:iCs/>
          <w:sz w:val="22"/>
          <w:szCs w:val="22"/>
        </w:rPr>
        <w:t xml:space="preserve">Cédric </w:t>
      </w:r>
      <w:proofErr w:type="spellStart"/>
      <w:r w:rsidRPr="001C68D4">
        <w:rPr>
          <w:rFonts w:ascii="Cambria" w:hAnsi="Cambria"/>
          <w:b/>
          <w:bCs/>
          <w:i/>
          <w:iCs/>
          <w:sz w:val="22"/>
          <w:szCs w:val="22"/>
        </w:rPr>
        <w:t>Jeanneaud</w:t>
      </w:r>
      <w:proofErr w:type="spellEnd"/>
      <w:r w:rsidRPr="001C68D4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Pr="001C68D4">
        <w:rPr>
          <w:rFonts w:ascii="Cambria" w:hAnsi="Cambria"/>
          <w:i/>
          <w:iCs/>
          <w:sz w:val="22"/>
          <w:szCs w:val="22"/>
        </w:rPr>
        <w:t>(composition, instruments)</w:t>
      </w:r>
    </w:p>
    <w:p w:rsidR="00DD399C" w:rsidRPr="001C68D4" w:rsidRDefault="00DD399C" w:rsidP="00DD399C">
      <w:pPr>
        <w:spacing w:line="276" w:lineRule="auto"/>
        <w:ind w:left="708"/>
        <w:rPr>
          <w:rFonts w:ascii="Cambria" w:hAnsi="Cambria"/>
          <w:b/>
          <w:bCs/>
          <w:i/>
          <w:iCs/>
          <w:sz w:val="22"/>
          <w:szCs w:val="22"/>
        </w:rPr>
      </w:pPr>
      <w:r w:rsidRPr="001C68D4">
        <w:rPr>
          <w:rFonts w:ascii="Cambria" w:hAnsi="Cambria"/>
          <w:b/>
          <w:bCs/>
          <w:i/>
          <w:iCs/>
          <w:sz w:val="22"/>
          <w:szCs w:val="22"/>
        </w:rPr>
        <w:tab/>
      </w:r>
      <w:r w:rsidRPr="001C68D4">
        <w:rPr>
          <w:rFonts w:ascii="Cambria" w:hAnsi="Cambria"/>
          <w:b/>
          <w:bCs/>
          <w:i/>
          <w:iCs/>
          <w:sz w:val="22"/>
          <w:szCs w:val="22"/>
        </w:rPr>
        <w:tab/>
        <w:t xml:space="preserve">    </w:t>
      </w:r>
      <w:r w:rsidR="001C68D4">
        <w:rPr>
          <w:rFonts w:ascii="Cambria" w:hAnsi="Cambria"/>
          <w:b/>
          <w:bCs/>
          <w:i/>
          <w:iCs/>
          <w:sz w:val="22"/>
          <w:szCs w:val="22"/>
        </w:rPr>
        <w:t xml:space="preserve">   </w:t>
      </w:r>
      <w:r w:rsidRPr="001C68D4">
        <w:rPr>
          <w:rFonts w:ascii="Cambria" w:eastAsia="Times New Roman" w:hAnsi="Cambria" w:cs="Times New Roman"/>
          <w:b/>
          <w:bCs/>
          <w:i/>
          <w:iCs/>
          <w:color w:val="000000"/>
          <w:kern w:val="0"/>
          <w:sz w:val="22"/>
          <w:szCs w:val="22"/>
          <w:lang w:eastAsia="fr-FR"/>
          <w14:ligatures w14:val="none"/>
        </w:rPr>
        <w:t>Yan Beigbeder</w:t>
      </w:r>
      <w:r w:rsidRPr="001C68D4">
        <w:rPr>
          <w:rFonts w:ascii="Cambria" w:eastAsia="Times New Roman" w:hAnsi="Cambria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  <w:t xml:space="preserve"> (</w:t>
      </w:r>
      <w:r w:rsidR="00832CD8" w:rsidRPr="001C68D4">
        <w:rPr>
          <w:rFonts w:ascii="Cambria" w:eastAsia="Times New Roman" w:hAnsi="Cambria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  <w:t>bruitages</w:t>
      </w:r>
      <w:r w:rsidRPr="001C68D4">
        <w:rPr>
          <w:rFonts w:ascii="Cambria" w:eastAsia="Times New Roman" w:hAnsi="Cambria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  <w:t>)</w:t>
      </w:r>
    </w:p>
    <w:p w:rsidR="001C68D4" w:rsidRDefault="001C68D4" w:rsidP="00DD399C">
      <w:pPr>
        <w:spacing w:line="276" w:lineRule="auto"/>
        <w:rPr>
          <w:rFonts w:ascii="Cambria" w:eastAsia="Times New Roman" w:hAnsi="Cambria" w:cs="Calibri"/>
          <w:i/>
          <w:iCs/>
          <w:color w:val="000000"/>
          <w:kern w:val="0"/>
          <w:sz w:val="22"/>
          <w:szCs w:val="22"/>
          <w:lang w:eastAsia="fr-FR"/>
          <w14:ligatures w14:val="none"/>
        </w:rPr>
      </w:pPr>
    </w:p>
    <w:p w:rsidR="00DD399C" w:rsidRPr="001C68D4" w:rsidRDefault="00DD399C" w:rsidP="00DD399C">
      <w:pPr>
        <w:spacing w:line="276" w:lineRule="auto"/>
        <w:rPr>
          <w:rFonts w:ascii="Cambria" w:eastAsia="Times New Roman" w:hAnsi="Cambria" w:cs="Calibri"/>
          <w:b/>
          <w:bCs/>
          <w:i/>
          <w:iCs/>
          <w:color w:val="000000"/>
          <w:kern w:val="0"/>
          <w:sz w:val="22"/>
          <w:szCs w:val="22"/>
          <w:lang w:eastAsia="fr-FR"/>
          <w14:ligatures w14:val="none"/>
        </w:rPr>
      </w:pPr>
      <w:r w:rsidRPr="001C68D4">
        <w:rPr>
          <w:rFonts w:ascii="Cambria" w:eastAsia="Times New Roman" w:hAnsi="Cambria" w:cs="Calibri"/>
          <w:i/>
          <w:iCs/>
          <w:color w:val="000000"/>
          <w:kern w:val="0"/>
          <w:sz w:val="22"/>
          <w:szCs w:val="22"/>
          <w:lang w:eastAsia="fr-FR"/>
          <w14:ligatures w14:val="none"/>
        </w:rPr>
        <w:t>Durée </w:t>
      </w:r>
      <w:r w:rsidR="00496527">
        <w:rPr>
          <w:rFonts w:ascii="Cambria" w:eastAsia="Times New Roman" w:hAnsi="Cambria" w:cs="Calibri"/>
          <w:i/>
          <w:iCs/>
          <w:color w:val="000000"/>
          <w:kern w:val="0"/>
          <w:sz w:val="22"/>
          <w:szCs w:val="22"/>
          <w:lang w:eastAsia="fr-FR"/>
          <w14:ligatures w14:val="none"/>
        </w:rPr>
        <w:t xml:space="preserve">et configuration </w:t>
      </w:r>
      <w:r w:rsidR="00832CD8" w:rsidRPr="001C68D4">
        <w:rPr>
          <w:rFonts w:ascii="Cambria" w:eastAsia="Times New Roman" w:hAnsi="Cambria" w:cs="Calibri"/>
          <w:i/>
          <w:iCs/>
          <w:color w:val="000000"/>
          <w:kern w:val="0"/>
          <w:sz w:val="22"/>
          <w:szCs w:val="22"/>
          <w:lang w:eastAsia="fr-FR"/>
          <w14:ligatures w14:val="none"/>
        </w:rPr>
        <w:t>adaptable</w:t>
      </w:r>
      <w:r w:rsidRPr="001C68D4">
        <w:rPr>
          <w:rFonts w:ascii="Cambria" w:eastAsia="Times New Roman" w:hAnsi="Cambria" w:cs="Calibri"/>
          <w:b/>
          <w:bCs/>
          <w:i/>
          <w:iCs/>
          <w:color w:val="000000"/>
          <w:kern w:val="0"/>
          <w:sz w:val="22"/>
          <w:szCs w:val="22"/>
          <w:lang w:eastAsia="fr-FR"/>
          <w14:ligatures w14:val="none"/>
        </w:rPr>
        <w:t xml:space="preserve"> </w:t>
      </w:r>
    </w:p>
    <w:p w:rsidR="00DD399C" w:rsidRPr="001C68D4" w:rsidRDefault="00DD399C" w:rsidP="00DD399C">
      <w:pPr>
        <w:spacing w:line="276" w:lineRule="auto"/>
        <w:rPr>
          <w:rFonts w:ascii="Cambria" w:eastAsia="Times New Roman" w:hAnsi="Cambria" w:cs="Calibri"/>
          <w:i/>
          <w:iCs/>
          <w:color w:val="000000"/>
          <w:kern w:val="0"/>
          <w:sz w:val="22"/>
          <w:szCs w:val="22"/>
          <w:lang w:eastAsia="fr-FR"/>
          <w14:ligatures w14:val="none"/>
        </w:rPr>
      </w:pPr>
    </w:p>
    <w:p w:rsidR="00DD399C" w:rsidRPr="001C68D4" w:rsidRDefault="00DD399C" w:rsidP="00DD399C">
      <w:pPr>
        <w:spacing w:line="276" w:lineRule="auto"/>
        <w:rPr>
          <w:rFonts w:ascii="Cambria" w:eastAsia="Times New Roman" w:hAnsi="Cambria" w:cs="Calibri"/>
          <w:b/>
          <w:bCs/>
          <w:i/>
          <w:iCs/>
          <w:color w:val="000000"/>
          <w:kern w:val="0"/>
          <w:sz w:val="22"/>
          <w:szCs w:val="22"/>
          <w:lang w:eastAsia="fr-FR"/>
          <w14:ligatures w14:val="none"/>
        </w:rPr>
      </w:pPr>
      <w:r w:rsidRPr="001C68D4">
        <w:rPr>
          <w:rFonts w:ascii="Cambria" w:eastAsia="Times New Roman" w:hAnsi="Cambria" w:cs="Calibri"/>
          <w:i/>
          <w:iCs/>
          <w:color w:val="000000"/>
          <w:kern w:val="0"/>
          <w:sz w:val="22"/>
          <w:szCs w:val="22"/>
          <w:lang w:eastAsia="fr-FR"/>
          <w14:ligatures w14:val="none"/>
        </w:rPr>
        <w:t xml:space="preserve">Contact projet : </w:t>
      </w:r>
      <w:r w:rsidRPr="001C68D4">
        <w:rPr>
          <w:rFonts w:ascii="Cambria" w:eastAsia="Times New Roman" w:hAnsi="Cambria" w:cs="Calibri"/>
          <w:b/>
          <w:bCs/>
          <w:i/>
          <w:iCs/>
          <w:color w:val="000000"/>
          <w:kern w:val="0"/>
          <w:sz w:val="22"/>
          <w:szCs w:val="22"/>
          <w:lang w:eastAsia="fr-FR"/>
          <w14:ligatures w14:val="none"/>
        </w:rPr>
        <w:t xml:space="preserve">elsa.gribinski@gmail.com / 06 22 74 89 06 </w:t>
      </w:r>
    </w:p>
    <w:p w:rsidR="0005446E" w:rsidRPr="007B2070" w:rsidRDefault="0005446E" w:rsidP="00D40ABD">
      <w:pPr>
        <w:rPr>
          <w:rFonts w:ascii="Cambria" w:hAnsi="Cambria"/>
          <w:b/>
          <w:bCs/>
          <w:sz w:val="22"/>
          <w:szCs w:val="22"/>
        </w:rPr>
      </w:pPr>
    </w:p>
    <w:p w:rsidR="00842C4A" w:rsidRPr="007B2070" w:rsidRDefault="00842C4A" w:rsidP="00D40ABD">
      <w:pPr>
        <w:rPr>
          <w:rFonts w:ascii="Cambria" w:eastAsia="Times New Roman" w:hAnsi="Cambria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</w:pPr>
    </w:p>
    <w:p w:rsidR="007B2070" w:rsidRDefault="00B15C74" w:rsidP="00D40ABD">
      <w:pPr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</w:pPr>
      <w:r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>Paru au Mercure de France en février 2024 et finaliste du Goncourt de la nouvelle,</w:t>
      </w:r>
      <w:r w:rsidRPr="001C68D4">
        <w:rPr>
          <w:rFonts w:ascii="Cambria" w:eastAsia="Times New Roman" w:hAnsi="Cambria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  <w:t xml:space="preserve"> </w:t>
      </w:r>
      <w:r w:rsidR="002C06F3" w:rsidRPr="001C68D4">
        <w:rPr>
          <w:rFonts w:ascii="Cambria" w:eastAsia="Times New Roman" w:hAnsi="Cambria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  <w:t>Toiles</w:t>
      </w:r>
      <w:r w:rsidR="002C06F3"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 rassemble</w:t>
      </w:r>
      <w:r w:rsidR="002C06F3" w:rsidRPr="001C68D4">
        <w:rPr>
          <w:rFonts w:ascii="Cambria" w:eastAsia="Times New Roman" w:hAnsi="Cambria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  <w:t> </w:t>
      </w:r>
      <w:r w:rsidR="002C06F3"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16 nouvelles qui prennent pour point de </w:t>
      </w:r>
      <w:proofErr w:type="spellStart"/>
      <w:r w:rsidR="002C06F3"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>départ</w:t>
      </w:r>
      <w:proofErr w:type="spellEnd"/>
      <w:r w:rsidR="002C06F3"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 l’image, notamment la peinture, comme fiction en puissance</w:t>
      </w:r>
      <w:r w:rsidR="00DA4395"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. </w:t>
      </w:r>
    </w:p>
    <w:p w:rsidR="002C06F3" w:rsidRPr="001C68D4" w:rsidRDefault="007B2070" w:rsidP="00D40ABD">
      <w:pPr>
        <w:rPr>
          <w:rStyle w:val="Lienhypertexte"/>
          <w:rFonts w:ascii="Cambria" w:eastAsia="Times New Roman" w:hAnsi="Cambria" w:cs="Times New Roman"/>
          <w:kern w:val="0"/>
          <w:sz w:val="22"/>
          <w:szCs w:val="22"/>
          <w:lang w:eastAsia="fr-FR"/>
          <w14:ligatures w14:val="none"/>
        </w:rPr>
      </w:pPr>
      <w:r w:rsidRPr="00C972A1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>Présentation du livre</w:t>
      </w:r>
      <w:r w:rsidR="00C972A1" w:rsidRPr="00C972A1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 xml:space="preserve"> et extrait</w:t>
      </w:r>
      <w:r w:rsidRPr="00C972A1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 xml:space="preserve"> sur le site du Mercure de</w:t>
      </w:r>
      <w:r w:rsidR="00C972A1" w:rsidRPr="00C972A1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 xml:space="preserve"> France :</w:t>
      </w:r>
      <w:r w:rsidR="00C972A1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 </w:t>
      </w:r>
      <w:hyperlink r:id="rId4" w:history="1">
        <w:r w:rsidR="00C972A1" w:rsidRPr="001369D9">
          <w:rPr>
            <w:rStyle w:val="Lienhypertexte"/>
            <w:rFonts w:ascii="Cambria" w:eastAsia="Times New Roman" w:hAnsi="Cambria" w:cs="Times New Roman"/>
            <w:kern w:val="0"/>
            <w:sz w:val="22"/>
            <w:szCs w:val="22"/>
            <w:lang w:eastAsia="fr-FR"/>
            <w14:ligatures w14:val="none"/>
          </w:rPr>
          <w:t>https://www.mercuredefrance.fr/toiles/9782715263055</w:t>
        </w:r>
      </w:hyperlink>
    </w:p>
    <w:p w:rsidR="006672A0" w:rsidRPr="001C68D4" w:rsidRDefault="006672A0" w:rsidP="00D40ABD">
      <w:pPr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</w:pPr>
    </w:p>
    <w:p w:rsidR="00A80A5D" w:rsidRPr="001C68D4" w:rsidRDefault="006E525F" w:rsidP="00D40ABD">
      <w:pPr>
        <w:rPr>
          <w:rFonts w:ascii="Cambria" w:eastAsia="Times New Roman" w:hAnsi="Cambria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</w:pPr>
      <w:r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Associée au compositeur et musicien Cédric </w:t>
      </w:r>
      <w:proofErr w:type="spellStart"/>
      <w:r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>Jeanneaud</w:t>
      </w:r>
      <w:proofErr w:type="spellEnd"/>
      <w:r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 et à l’artiste sonore Yan Beigbeder, l’auteur</w:t>
      </w:r>
      <w:r w:rsidR="0043106C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>e</w:t>
      </w:r>
      <w:r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 propose une </w:t>
      </w:r>
      <w:r w:rsidR="00A80A5D"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adaptation à la scène des nouvelles sous forme de </w:t>
      </w:r>
      <w:r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>création sonore intégrée à un dispositif scénique minimaliste en ombre</w:t>
      </w:r>
      <w:r w:rsidR="00832CD8"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>s</w:t>
      </w:r>
      <w:r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 chinoise</w:t>
      </w:r>
      <w:r w:rsidR="00832CD8"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>s</w:t>
      </w:r>
      <w:r w:rsidR="00A80A5D"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 : </w:t>
      </w:r>
      <w:r w:rsidR="00A80A5D" w:rsidRPr="001C68D4">
        <w:rPr>
          <w:rFonts w:ascii="Cambria" w:eastAsia="Times New Roman" w:hAnsi="Cambria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  <w:t xml:space="preserve">Les </w:t>
      </w:r>
      <w:proofErr w:type="spellStart"/>
      <w:r w:rsidR="00A80A5D" w:rsidRPr="001C68D4">
        <w:rPr>
          <w:rFonts w:ascii="Cambria" w:eastAsia="Times New Roman" w:hAnsi="Cambria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  <w:t>Cinétextes</w:t>
      </w:r>
      <w:proofErr w:type="spellEnd"/>
      <w:r w:rsidR="00A80A5D" w:rsidRPr="001C68D4">
        <w:rPr>
          <w:rFonts w:ascii="Cambria" w:eastAsia="Times New Roman" w:hAnsi="Cambria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  <w:t xml:space="preserve"> en concert.</w:t>
      </w:r>
    </w:p>
    <w:p w:rsidR="00D40ABD" w:rsidRDefault="00D40ABD" w:rsidP="00D40ABD">
      <w:pPr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</w:pPr>
      <w:r w:rsidRPr="001C68D4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  <w:t>Un cinéma sans images, où seuls les mots, la voix et la musique déclencheront l’image, et, pour chacun des auditeurs, le fil(m) de l’imaginaire. </w:t>
      </w:r>
    </w:p>
    <w:p w:rsidR="00C972A1" w:rsidRPr="00C972A1" w:rsidRDefault="00C972A1" w:rsidP="00D40ABD">
      <w:pPr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</w:pPr>
      <w:r w:rsidRPr="00C972A1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 xml:space="preserve">Bande annonce des </w:t>
      </w:r>
      <w:proofErr w:type="spellStart"/>
      <w:r w:rsidRPr="00C972A1">
        <w:rPr>
          <w:rFonts w:ascii="Cambria" w:eastAsia="Times New Roman" w:hAnsi="Cambria" w:cs="Times New Roman"/>
          <w:b/>
          <w:bCs/>
          <w:i/>
          <w:iCs/>
          <w:color w:val="000000"/>
          <w:kern w:val="0"/>
          <w:sz w:val="22"/>
          <w:szCs w:val="22"/>
          <w:lang w:eastAsia="fr-FR"/>
          <w14:ligatures w14:val="none"/>
        </w:rPr>
        <w:t>Cinétextes</w:t>
      </w:r>
      <w:proofErr w:type="spellEnd"/>
      <w:r w:rsidRPr="00C972A1">
        <w:rPr>
          <w:rFonts w:ascii="Cambria" w:eastAsia="Times New Roman" w:hAnsi="Cambria" w:cs="Times New Roman"/>
          <w:b/>
          <w:bCs/>
          <w:i/>
          <w:iCs/>
          <w:color w:val="000000"/>
          <w:kern w:val="0"/>
          <w:sz w:val="22"/>
          <w:szCs w:val="22"/>
          <w:lang w:eastAsia="fr-FR"/>
          <w14:ligatures w14:val="none"/>
        </w:rPr>
        <w:t xml:space="preserve"> en concert</w:t>
      </w:r>
      <w:r w:rsidRPr="00C972A1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fr-FR"/>
          <w14:ligatures w14:val="none"/>
        </w:rPr>
        <w:t> :</w:t>
      </w:r>
    </w:p>
    <w:p w:rsidR="00C972A1" w:rsidRDefault="00C972A1" w:rsidP="00D40ABD">
      <w:pPr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</w:pPr>
      <w:hyperlink r:id="rId5" w:history="1">
        <w:r w:rsidRPr="001369D9">
          <w:rPr>
            <w:rStyle w:val="Lienhypertexte"/>
            <w:rFonts w:ascii="Cambria" w:eastAsia="Times New Roman" w:hAnsi="Cambria" w:cs="Times New Roman"/>
            <w:kern w:val="0"/>
            <w:sz w:val="22"/>
            <w:szCs w:val="22"/>
            <w:lang w:eastAsia="fr-FR"/>
            <w14:ligatures w14:val="none"/>
          </w:rPr>
          <w:t>https://youtu.be/h8tOz3-nIww</w:t>
        </w:r>
      </w:hyperlink>
    </w:p>
    <w:p w:rsidR="00842C4A" w:rsidRPr="001C68D4" w:rsidRDefault="00842C4A">
      <w:pPr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fr-FR"/>
          <w14:ligatures w14:val="none"/>
        </w:rPr>
      </w:pPr>
    </w:p>
    <w:p w:rsidR="0043106C" w:rsidRDefault="002810B2">
      <w:pPr>
        <w:rPr>
          <w:rFonts w:ascii="Cambria" w:hAnsi="Cambria"/>
          <w:sz w:val="22"/>
          <w:szCs w:val="22"/>
        </w:rPr>
      </w:pPr>
      <w:r w:rsidRPr="001C68D4">
        <w:rPr>
          <w:rFonts w:ascii="Cambria" w:hAnsi="Cambria"/>
          <w:b/>
          <w:bCs/>
          <w:sz w:val="22"/>
          <w:szCs w:val="22"/>
        </w:rPr>
        <w:t>Premi</w:t>
      </w:r>
      <w:r w:rsidR="001C68D4" w:rsidRPr="001C68D4">
        <w:rPr>
          <w:rFonts w:ascii="Cambria" w:hAnsi="Cambria"/>
          <w:b/>
          <w:bCs/>
          <w:sz w:val="22"/>
          <w:szCs w:val="22"/>
        </w:rPr>
        <w:t xml:space="preserve">ères nouvelles </w:t>
      </w:r>
      <w:r w:rsidR="00832CD8" w:rsidRPr="001C68D4">
        <w:rPr>
          <w:rFonts w:ascii="Cambria" w:hAnsi="Cambria"/>
          <w:b/>
          <w:bCs/>
          <w:sz w:val="22"/>
          <w:szCs w:val="22"/>
        </w:rPr>
        <w:t>proposé</w:t>
      </w:r>
      <w:r w:rsidR="001C68D4" w:rsidRPr="001C68D4">
        <w:rPr>
          <w:rFonts w:ascii="Cambria" w:hAnsi="Cambria"/>
          <w:b/>
          <w:bCs/>
          <w:sz w:val="22"/>
          <w:szCs w:val="22"/>
        </w:rPr>
        <w:t>es, séparément ou en diptyque</w:t>
      </w:r>
      <w:r w:rsidR="00832CD8" w:rsidRPr="001C68D4">
        <w:rPr>
          <w:rFonts w:ascii="Cambria" w:hAnsi="Cambria"/>
          <w:b/>
          <w:bCs/>
          <w:sz w:val="22"/>
          <w:szCs w:val="22"/>
        </w:rPr>
        <w:t xml:space="preserve"> </w:t>
      </w:r>
      <w:r w:rsidRPr="001C68D4">
        <w:rPr>
          <w:rFonts w:ascii="Cambria" w:hAnsi="Cambria"/>
          <w:b/>
          <w:bCs/>
          <w:sz w:val="22"/>
          <w:szCs w:val="22"/>
        </w:rPr>
        <w:t>:</w:t>
      </w:r>
      <w:r w:rsidRPr="001C68D4">
        <w:rPr>
          <w:rFonts w:ascii="Cambria" w:hAnsi="Cambria"/>
          <w:sz w:val="22"/>
          <w:szCs w:val="22"/>
        </w:rPr>
        <w:t xml:space="preserve"> </w:t>
      </w:r>
    </w:p>
    <w:p w:rsidR="006672A0" w:rsidRPr="00E2171B" w:rsidRDefault="002810B2">
      <w:pPr>
        <w:rPr>
          <w:rFonts w:ascii="Cambria" w:hAnsi="Cambria"/>
          <w:sz w:val="22"/>
          <w:szCs w:val="22"/>
        </w:rPr>
      </w:pPr>
      <w:r w:rsidRPr="001C68D4">
        <w:rPr>
          <w:rFonts w:ascii="Cambria" w:hAnsi="Cambria"/>
          <w:i/>
          <w:iCs/>
          <w:sz w:val="22"/>
          <w:szCs w:val="22"/>
        </w:rPr>
        <w:t>Renaissance</w:t>
      </w:r>
      <w:r w:rsidR="00E2171B">
        <w:rPr>
          <w:rFonts w:ascii="Cambria" w:hAnsi="Cambria"/>
          <w:sz w:val="22"/>
          <w:szCs w:val="22"/>
        </w:rPr>
        <w:t xml:space="preserve"> (durée : 20’)</w:t>
      </w:r>
      <w:r w:rsidR="0043106C">
        <w:rPr>
          <w:rFonts w:ascii="Cambria" w:hAnsi="Cambria"/>
          <w:sz w:val="22"/>
          <w:szCs w:val="22"/>
        </w:rPr>
        <w:t xml:space="preserve">, </w:t>
      </w:r>
      <w:r w:rsidR="0043106C" w:rsidRPr="0043106C">
        <w:rPr>
          <w:rFonts w:ascii="Cambria" w:hAnsi="Cambria"/>
          <w:i/>
          <w:iCs/>
          <w:sz w:val="22"/>
          <w:szCs w:val="22"/>
        </w:rPr>
        <w:t>Jouy</w:t>
      </w:r>
      <w:r w:rsidR="0043106C">
        <w:rPr>
          <w:rFonts w:ascii="Cambria" w:hAnsi="Cambria"/>
          <w:sz w:val="22"/>
          <w:szCs w:val="22"/>
        </w:rPr>
        <w:t xml:space="preserve"> (durée : 20’), </w:t>
      </w:r>
      <w:r w:rsidR="00E2171B">
        <w:rPr>
          <w:rFonts w:ascii="Cambria" w:hAnsi="Cambria"/>
          <w:i/>
          <w:iCs/>
          <w:sz w:val="22"/>
          <w:szCs w:val="22"/>
        </w:rPr>
        <w:t xml:space="preserve">Un doigt de bleu </w:t>
      </w:r>
      <w:r w:rsidR="00E2171B">
        <w:rPr>
          <w:rFonts w:ascii="Cambria" w:hAnsi="Cambria"/>
          <w:sz w:val="22"/>
          <w:szCs w:val="22"/>
        </w:rPr>
        <w:t>(durée : 40’)</w:t>
      </w:r>
      <w:r w:rsidR="0043106C">
        <w:rPr>
          <w:rFonts w:ascii="Cambria" w:hAnsi="Cambria"/>
          <w:sz w:val="22"/>
          <w:szCs w:val="22"/>
        </w:rPr>
        <w:t>.</w:t>
      </w:r>
    </w:p>
    <w:p w:rsidR="001C68D4" w:rsidRPr="001C68D4" w:rsidRDefault="001C68D4">
      <w:pPr>
        <w:rPr>
          <w:rFonts w:ascii="Cambria" w:hAnsi="Cambria"/>
          <w:i/>
          <w:iCs/>
          <w:sz w:val="22"/>
          <w:szCs w:val="22"/>
        </w:rPr>
      </w:pPr>
    </w:p>
    <w:sectPr w:rsidR="001C68D4" w:rsidRPr="001C6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ABD"/>
    <w:rsid w:val="0005446E"/>
    <w:rsid w:val="00081370"/>
    <w:rsid w:val="000D72C3"/>
    <w:rsid w:val="00145291"/>
    <w:rsid w:val="001A5BB2"/>
    <w:rsid w:val="001C68D4"/>
    <w:rsid w:val="001D7D83"/>
    <w:rsid w:val="002221DF"/>
    <w:rsid w:val="002810B2"/>
    <w:rsid w:val="002C06F3"/>
    <w:rsid w:val="002D6A0B"/>
    <w:rsid w:val="00372E1C"/>
    <w:rsid w:val="00400AEA"/>
    <w:rsid w:val="0043106C"/>
    <w:rsid w:val="004643C2"/>
    <w:rsid w:val="00496527"/>
    <w:rsid w:val="004B428A"/>
    <w:rsid w:val="004E03A7"/>
    <w:rsid w:val="00562EB5"/>
    <w:rsid w:val="006672A0"/>
    <w:rsid w:val="006E525F"/>
    <w:rsid w:val="006F5E27"/>
    <w:rsid w:val="00703692"/>
    <w:rsid w:val="007B2070"/>
    <w:rsid w:val="00832CD8"/>
    <w:rsid w:val="00842C4A"/>
    <w:rsid w:val="008B693E"/>
    <w:rsid w:val="009063AD"/>
    <w:rsid w:val="00961958"/>
    <w:rsid w:val="00A677BF"/>
    <w:rsid w:val="00A80A5D"/>
    <w:rsid w:val="00B15C74"/>
    <w:rsid w:val="00B5379E"/>
    <w:rsid w:val="00B95238"/>
    <w:rsid w:val="00C1587D"/>
    <w:rsid w:val="00C91C19"/>
    <w:rsid w:val="00C972A1"/>
    <w:rsid w:val="00D03D56"/>
    <w:rsid w:val="00D36FCD"/>
    <w:rsid w:val="00D40ABD"/>
    <w:rsid w:val="00D67D80"/>
    <w:rsid w:val="00DA4395"/>
    <w:rsid w:val="00DD399C"/>
    <w:rsid w:val="00E2171B"/>
    <w:rsid w:val="00E2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83099E"/>
  <w15:chartTrackingRefBased/>
  <w15:docId w15:val="{010CE693-5B6C-C04E-8749-95A059FA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A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544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544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544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h8tOz3-nIww" TargetMode="External"/><Relationship Id="rId4" Type="http://schemas.openxmlformats.org/officeDocument/2006/relationships/hyperlink" Target="https://www.mercuredefrance.fr/toiles/978271526305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elsa.gribinski@gmail.com</dc:creator>
  <cp:keywords/>
  <dc:description/>
  <cp:lastModifiedBy>elsa.gribinski@gmail.com</cp:lastModifiedBy>
  <cp:revision>4</cp:revision>
  <dcterms:created xsi:type="dcterms:W3CDTF">2024-05-23T10:10:00Z</dcterms:created>
  <dcterms:modified xsi:type="dcterms:W3CDTF">2024-05-23T10:43:00Z</dcterms:modified>
</cp:coreProperties>
</file>